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drawing>
          <wp:inline xmlns:wp="http://schemas.openxmlformats.org/drawingml/2006/wordprocessingDrawing">
            <wp:extent cx="457200" cy="457200"/>
            <wp:docPr id="1" name="BuscaClientes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ca"/>
                    <pic:cNvPicPr/>
                  </pic:nvPicPr>
                  <pic:blipFill>
                    <a:blip r:embed="rLogo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cent"/>
      </w:pPr>
      <w:r>
        <w:rPr/>
        <w:t xml:space="preserve">BuscaClientes</w:t>
      </w:r>
    </w:p>
    <w:p>
      <w:pPr>
        <w:pStyle w:val="Title"/>
      </w:pPr>
      <w:r>
        <w:rPr/>
        <w:t xml:space="preserve">Mi semana de siete contactos</w:t>
      </w:r>
    </w:p>
    <w:p>
      <w:pPr>
        <w:pStyle w:val="Accent"/>
      </w:pPr>
      <w:r>
        <w:rPr/>
        <w:t xml:space="preserve">Esta semana quiero encontrar: ____________________________________</w:t>
      </w:r>
    </w:p>
    <w:tbl>
      <w:tblPr>
        <w:tblW w:w="9638" w:type="dxa"/>
        <w:tblLayout w:type="fixed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  <w:tblCellMar>
          <w:top w:w="130" w:type="dxa"/>
          <w:left w:w="130" w:type="dxa"/>
          <w:bottom w:w="130" w:type="dxa"/>
          <w:right w:w="130" w:type="dxa"/>
        </w:tblCellMar>
      </w:tblPr>
      <w:tblGrid>
        <w:gridCol w:w="3212"/>
        <w:gridCol w:w="3212"/>
        <w:gridCol w:w="3214"/>
      </w:tblGrid>
      <w:tr>
        <w:trPr>
          <w:cantSplit/>
          <w:tblHeader/>
        </w:trPr>
        <w:tc>
          <w:tcPr>
            <w:tcW w:w="3212" w:type="dxa"/>
            <w:shd w:fill="14304B"/>
          </w:tcPr>
          <w:p>
            <w:pPr>
              <w:spacing w:after="80"/>
            </w:pPr>
            <w:r>
              <w:rPr>
                <w:b/>
                <w:color w:val="FFFFFF"/>
              </w:rPr>
              <w:t xml:space="preserve">Contacto y ciudad</w:t>
            </w:r>
          </w:p>
        </w:tc>
        <w:tc>
          <w:tcPr>
            <w:tcW w:w="3212" w:type="dxa"/>
            <w:shd w:fill="14304B"/>
          </w:tcPr>
          <w:p>
            <w:pPr>
              <w:spacing w:after="80"/>
            </w:pPr>
            <w:r>
              <w:rPr>
                <w:b/>
                <w:color w:val="FFFFFF"/>
              </w:rPr>
              <w:t xml:space="preserve">Por qué conectar</w:t>
            </w:r>
          </w:p>
        </w:tc>
        <w:tc>
          <w:tcPr>
            <w:tcW w:w="3214" w:type="dxa"/>
            <w:shd w:fill="14304B"/>
          </w:tcPr>
          <w:p>
            <w:pPr>
              <w:spacing w:after="80"/>
            </w:pPr>
            <w:r>
              <w:rPr>
                <w:b/>
                <w:color w:val="FFFFFF"/>
              </w:rPr>
              <w:t xml:space="preserve">Próximo paso y fecha</w:t>
            </w:r>
          </w:p>
        </w:tc>
      </w:tr>
      <w:tr>
        <w:trPr>
          <w:cantSplit/>
          <w:trHeight w:val="1000" w:hRule="atLeast"/>
        </w:trPr>
        <w:tc>
          <w:tcPr>
            <w:tcW w:w="3212" w:type="dxa"/>
            <w:shd w:fill="F0F6FA"/>
          </w:tcPr>
          <w:p>
            <w:pPr>
              <w:spacing w:after="80"/>
            </w:pPr>
            <w:r>
              <w:rPr>
                <w:color w:val="18344D"/>
              </w:rPr>
              <w:t xml:space="preserve">1.</w:t>
            </w:r>
          </w:p>
        </w:tc>
        <w:tc>
          <w:tcPr>
            <w:tcW w:w="3212" w:type="dxa"/>
            <w:shd w:fill="F0F6FA"/>
          </w:tcPr>
          <w:p>
            <w:pPr>
              <w:spacing w:after="80"/>
            </w:pPr>
            <w:r>
              <w:rPr>
                <w:color w:val="18344D"/>
              </w:rPr>
              <w:t xml:space="preserve"/>
            </w:r>
          </w:p>
        </w:tc>
        <w:tc>
          <w:tcPr>
            <w:tcW w:w="3214" w:type="dxa"/>
            <w:shd w:fill="F0F6FA"/>
          </w:tcPr>
          <w:p>
            <w:pPr>
              <w:spacing w:after="80"/>
            </w:pPr>
            <w:r>
              <w:rPr>
                <w:color w:val="18344D"/>
              </w:rPr>
              <w:t xml:space="preserve"/>
            </w:r>
          </w:p>
        </w:tc>
      </w:tr>
      <w:tr>
        <w:trPr>
          <w:cantSplit/>
          <w:trHeight w:val="1000" w:hRule="atLeast"/>
        </w:trPr>
        <w:tc>
          <w:tcPr>
            <w:tcW w:w="3212" w:type="dxa"/>
            <w:shd w:fill="FFFFFF"/>
          </w:tcPr>
          <w:p>
            <w:pPr>
              <w:spacing w:after="80"/>
            </w:pPr>
            <w:r>
              <w:rPr>
                <w:color w:val="18344D"/>
              </w:rPr>
              <w:t xml:space="preserve">2.</w:t>
            </w:r>
          </w:p>
        </w:tc>
        <w:tc>
          <w:tcPr>
            <w:tcW w:w="3212" w:type="dxa"/>
            <w:shd w:fill="FFFFFF"/>
          </w:tcPr>
          <w:p>
            <w:pPr>
              <w:spacing w:after="80"/>
            </w:pPr>
            <w:r>
              <w:rPr>
                <w:color w:val="18344D"/>
              </w:rPr>
              <w:t xml:space="preserve"/>
            </w:r>
          </w:p>
        </w:tc>
        <w:tc>
          <w:tcPr>
            <w:tcW w:w="3214" w:type="dxa"/>
            <w:shd w:fill="FFFFFF"/>
          </w:tcPr>
          <w:p>
            <w:pPr>
              <w:spacing w:after="80"/>
            </w:pPr>
            <w:r>
              <w:rPr>
                <w:color w:val="18344D"/>
              </w:rPr>
              <w:t xml:space="preserve"/>
            </w:r>
          </w:p>
        </w:tc>
      </w:tr>
      <w:tr>
        <w:trPr>
          <w:cantSplit/>
          <w:trHeight w:val="1000" w:hRule="atLeast"/>
        </w:trPr>
        <w:tc>
          <w:tcPr>
            <w:tcW w:w="3212" w:type="dxa"/>
            <w:shd w:fill="F0F6FA"/>
          </w:tcPr>
          <w:p>
            <w:pPr>
              <w:spacing w:after="80"/>
            </w:pPr>
            <w:r>
              <w:rPr>
                <w:color w:val="18344D"/>
              </w:rPr>
              <w:t xml:space="preserve">3.</w:t>
            </w:r>
          </w:p>
        </w:tc>
        <w:tc>
          <w:tcPr>
            <w:tcW w:w="3212" w:type="dxa"/>
            <w:shd w:fill="F0F6FA"/>
          </w:tcPr>
          <w:p>
            <w:pPr>
              <w:spacing w:after="80"/>
            </w:pPr>
            <w:r>
              <w:rPr>
                <w:color w:val="18344D"/>
              </w:rPr>
              <w:t xml:space="preserve"/>
            </w:r>
          </w:p>
        </w:tc>
        <w:tc>
          <w:tcPr>
            <w:tcW w:w="3214" w:type="dxa"/>
            <w:shd w:fill="F0F6FA"/>
          </w:tcPr>
          <w:p>
            <w:pPr>
              <w:spacing w:after="80"/>
            </w:pPr>
            <w:r>
              <w:rPr>
                <w:color w:val="18344D"/>
              </w:rPr>
              <w:t xml:space="preserve"/>
            </w:r>
          </w:p>
        </w:tc>
      </w:tr>
      <w:tr>
        <w:trPr>
          <w:cantSplit/>
          <w:trHeight w:val="1000" w:hRule="atLeast"/>
        </w:trPr>
        <w:tc>
          <w:tcPr>
            <w:tcW w:w="3212" w:type="dxa"/>
            <w:shd w:fill="FFFFFF"/>
          </w:tcPr>
          <w:p>
            <w:pPr>
              <w:spacing w:after="80"/>
            </w:pPr>
            <w:r>
              <w:rPr>
                <w:color w:val="18344D"/>
              </w:rPr>
              <w:t xml:space="preserve">4.</w:t>
            </w:r>
          </w:p>
        </w:tc>
        <w:tc>
          <w:tcPr>
            <w:tcW w:w="3212" w:type="dxa"/>
            <w:shd w:fill="FFFFFF"/>
          </w:tcPr>
          <w:p>
            <w:pPr>
              <w:spacing w:after="80"/>
            </w:pPr>
            <w:r>
              <w:rPr>
                <w:color w:val="18344D"/>
              </w:rPr>
              <w:t xml:space="preserve"/>
            </w:r>
          </w:p>
        </w:tc>
        <w:tc>
          <w:tcPr>
            <w:tcW w:w="3214" w:type="dxa"/>
            <w:shd w:fill="FFFFFF"/>
          </w:tcPr>
          <w:p>
            <w:pPr>
              <w:spacing w:after="80"/>
            </w:pPr>
            <w:r>
              <w:rPr>
                <w:color w:val="18344D"/>
              </w:rPr>
              <w:t xml:space="preserve"/>
            </w:r>
          </w:p>
        </w:tc>
      </w:tr>
      <w:tr>
        <w:trPr>
          <w:cantSplit/>
          <w:trHeight w:val="1000" w:hRule="atLeast"/>
        </w:trPr>
        <w:tc>
          <w:tcPr>
            <w:tcW w:w="3212" w:type="dxa"/>
            <w:shd w:fill="F0F6FA"/>
          </w:tcPr>
          <w:p>
            <w:pPr>
              <w:spacing w:after="80"/>
            </w:pPr>
            <w:r>
              <w:rPr>
                <w:color w:val="18344D"/>
              </w:rPr>
              <w:t xml:space="preserve">5.</w:t>
            </w:r>
          </w:p>
        </w:tc>
        <w:tc>
          <w:tcPr>
            <w:tcW w:w="3212" w:type="dxa"/>
            <w:shd w:fill="F0F6FA"/>
          </w:tcPr>
          <w:p>
            <w:pPr>
              <w:spacing w:after="80"/>
            </w:pPr>
            <w:r>
              <w:rPr>
                <w:color w:val="18344D"/>
              </w:rPr>
              <w:t xml:space="preserve"/>
            </w:r>
          </w:p>
        </w:tc>
        <w:tc>
          <w:tcPr>
            <w:tcW w:w="3214" w:type="dxa"/>
            <w:shd w:fill="F0F6FA"/>
          </w:tcPr>
          <w:p>
            <w:pPr>
              <w:spacing w:after="80"/>
            </w:pPr>
            <w:r>
              <w:rPr>
                <w:color w:val="18344D"/>
              </w:rPr>
              <w:t xml:space="preserve"/>
            </w:r>
          </w:p>
        </w:tc>
      </w:tr>
      <w:tr>
        <w:trPr>
          <w:cantSplit/>
          <w:trHeight w:val="1000" w:hRule="atLeast"/>
        </w:trPr>
        <w:tc>
          <w:tcPr>
            <w:tcW w:w="3212" w:type="dxa"/>
            <w:shd w:fill="FFFFFF"/>
          </w:tcPr>
          <w:p>
            <w:pPr>
              <w:spacing w:after="80"/>
            </w:pPr>
            <w:r>
              <w:rPr>
                <w:color w:val="18344D"/>
              </w:rPr>
              <w:t xml:space="preserve">6.</w:t>
            </w:r>
          </w:p>
        </w:tc>
        <w:tc>
          <w:tcPr>
            <w:tcW w:w="3212" w:type="dxa"/>
            <w:shd w:fill="FFFFFF"/>
          </w:tcPr>
          <w:p>
            <w:pPr>
              <w:spacing w:after="80"/>
            </w:pPr>
            <w:r>
              <w:rPr>
                <w:color w:val="18344D"/>
              </w:rPr>
              <w:t xml:space="preserve"/>
            </w:r>
          </w:p>
        </w:tc>
        <w:tc>
          <w:tcPr>
            <w:tcW w:w="3214" w:type="dxa"/>
            <w:shd w:fill="FFFFFF"/>
          </w:tcPr>
          <w:p>
            <w:pPr>
              <w:spacing w:after="80"/>
            </w:pPr>
            <w:r>
              <w:rPr>
                <w:color w:val="18344D"/>
              </w:rPr>
              <w:t xml:space="preserve"/>
            </w:r>
          </w:p>
        </w:tc>
      </w:tr>
      <w:tr>
        <w:trPr>
          <w:cantSplit/>
          <w:trHeight w:val="1000" w:hRule="atLeast"/>
        </w:trPr>
        <w:tc>
          <w:tcPr>
            <w:tcW w:w="3212" w:type="dxa"/>
            <w:shd w:fill="F0F6FA"/>
          </w:tcPr>
          <w:p>
            <w:pPr>
              <w:spacing w:after="80"/>
            </w:pPr>
            <w:r>
              <w:rPr>
                <w:color w:val="18344D"/>
              </w:rPr>
              <w:t xml:space="preserve">7.</w:t>
            </w:r>
          </w:p>
        </w:tc>
        <w:tc>
          <w:tcPr>
            <w:tcW w:w="3212" w:type="dxa"/>
            <w:shd w:fill="F0F6FA"/>
          </w:tcPr>
          <w:p>
            <w:pPr>
              <w:spacing w:after="80"/>
            </w:pPr>
            <w:r>
              <w:rPr>
                <w:color w:val="18344D"/>
              </w:rPr>
              <w:t xml:space="preserve"/>
            </w:r>
          </w:p>
        </w:tc>
        <w:tc>
          <w:tcPr>
            <w:tcW w:w="3214" w:type="dxa"/>
            <w:shd w:fill="F0F6FA"/>
          </w:tcPr>
          <w:p>
            <w:pPr>
              <w:spacing w:after="80"/>
            </w:pPr>
            <w:r>
              <w:rPr>
                <w:color w:val="18344D"/>
              </w:rPr>
              <w:t xml:space="preserve"/>
            </w:r>
          </w:p>
        </w:tc>
      </w:tr>
    </w:tbl>
    <w:p>
      <w:pPr>
        <w:pStyle w:val="Normal"/>
      </w:pPr>
      <w:r>
        <w:rPr/>
        <w:t xml:space="preserve"/>
      </w:r>
    </w:p>
    <w:p>
      <w:pPr>
        <w:pStyle w:val="Normal"/>
      </w:pPr>
      <w:r>
        <w:rPr/>
        <w:t xml:space="preserve">Puedes compartir y adaptar estos materiales educativos con atribución a BuscaClientes. Conserva para ti tus notas y los datos privados de tu cartera.</w:t>
      </w:r>
    </w:p>
    <w:sectPr>
      <w:footerReference w:type="default" r:id="rFooter"/>
      <w:pgSz w:w="11906" w:h="16838"/>
      <w:pgMar w:top="1000" w:right="1134" w:bottom="1000" w:left="1134" w:header="500" w:footer="50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color w:val="086F79"/>
      </w:rPr>
      <w:t xml:space="preserve">BuscaClientes · </w:t>
    </w:r>
    <w:r>
      <w:fldChar w:fldCharType="begin"/>
    </w:r>
    <w:r>
      <w:instrText> PAGE </w:instrTex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Aptos" w:hAnsi="Aptos"/>
        <w:sz w:val="22"/>
        <w:color w:val="243D52"/>
        <w:lang w:val="es-EC"/>
      </w:rPr>
    </w:rPrDefault>
    <w:pPrDefault>
      <w:pPr>
        <w:spacing w:after="130" w:line="29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before="220" w:after="260"/>
      <w:pBdr>
        <w:bottom w:val="single" w:sz="20" w:space="12" w:color="FF6500"/>
      </w:pBdr>
    </w:pPr>
    <w:rPr>
      <w:b/>
      <w:color w:val="14304B"/>
      <w:sz w:val="54"/>
    </w:rPr>
  </w:style>
  <w:style w:type="paragraph" w:styleId="Heading1">
    <w:name w:val="heading 1"/>
    <w:basedOn w:val="Normal"/>
    <w:pPr>
      <w:keepNext/>
      <w:keepLines/>
      <w:spacing w:before="260" w:after="120"/>
      <w:outlineLvl w:val="0"/>
    </w:pPr>
    <w:rPr>
      <w:b/>
      <w:color w:val="174CB5"/>
      <w:sz w:val="29"/>
    </w:rPr>
  </w:style>
  <w:style w:type="paragraph" w:styleId="Accent">
    <w:name w:val="Accent"/>
    <w:basedOn w:val="Normal"/>
    <w:pPr>
      <w:spacing w:after="220"/>
    </w:pPr>
    <w:rPr>
      <w:b/>
      <w:color w:val="A92B38"/>
      <w:sz w:val="25"/>
    </w:rPr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Relationship Id="rLogo" Type="http://schemas.openxmlformats.org/officeDocument/2006/relationships/image" Target="media/logo.png"/></Relationships>
</file>