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drawing>
          <wp:inline xmlns:wp="http://schemas.openxmlformats.org/drawingml/2006/wordprocessingDrawing">
            <wp:extent cx="457200" cy="457200"/>
            <wp:docPr id="1" name="BuscaCliente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a"/>
                    <pic:cNvPicPr/>
                  </pic:nvPicPr>
                  <pic:blipFill>
                    <a:blip r:embed="rLogo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cent"/>
      </w:pPr>
      <w:r>
        <w:rPr/>
        <w:t xml:space="preserve">BuscaClientes</w:t>
      </w:r>
    </w:p>
    <w:p>
      <w:pPr>
        <w:pStyle w:val="Title"/>
      </w:pPr>
      <w:r>
        <w:rPr/>
        <w:t xml:space="preserve">Siete contactos. Un nuevo comienzo.</w:t>
      </w:r>
    </w:p>
    <w:p>
      <w:pPr>
        <w:pStyle w:val="Accent"/>
      </w:pPr>
      <w:r>
        <w:rPr/>
        <w:t xml:space="preserve">7 contactos de calidad por semana, gratis.</w:t>
      </w:r>
    </w:p>
    <w:p>
      <w:pPr>
        <w:pStyle w:val="Normal"/>
      </w:pPr>
      <w:r>
        <w:rPr/>
        <w:t xml:space="preserve">Para quienes se quedaron sin ideas para encontrar más y mejores clientes. Una semana para descubrir personas y negocios con los que vale la pena conversar.</w:t>
      </w:r>
    </w:p>
    <w:p>
      <w:pPr>
        <w:pStyle w:val="Heading1"/>
      </w:pPr>
      <w:r>
        <w:rPr/>
        <w:t xml:space="preserve">1. Ponle nombre a lo que buscas</w:t>
      </w:r>
    </w:p>
    <w:p>
      <w:pPr>
        <w:pStyle w:val="Normal"/>
      </w:pPr>
      <w:r>
        <w:rPr/>
        <w:t xml:space="preserve">Completa esta frase: «En [ciudad], quiero encontrar [clientes, colaboradores, empleadores o compradores] a quienes puedo aportar [habilidad o producto]». Elige tres actividades relacionadas con tu experiencia.</w:t>
      </w:r>
    </w:p>
    <w:p>
      <w:pPr>
        <w:pStyle w:val="Heading1"/>
      </w:pPr>
      <w:r>
        <w:rPr/>
        <w:t xml:space="preserve">2. Busca por ciudad y actividad</w:t>
      </w:r>
    </w:p>
    <w:p>
      <w:pPr>
        <w:pStyle w:val="Normal"/>
      </w:pPr>
      <w:r>
        <w:rPr/>
        <w:t xml:space="preserve">Selecciona el país, escribe la ciudad y explora una actividad. Una especialidad puede ayudarte a afinar. BuscaClientes incluye pequeñas empresas en Estados Unidos, Europa y Japón, y medianas y grandes de todo el mundo cuando hay información pública de su tamaño.</w:t>
      </w:r>
    </w:p>
    <w:p>
      <w:pPr>
        <w:pStyle w:val="Heading1"/>
      </w:pPr>
      <w:r>
        <w:rPr/>
        <w:t xml:space="preserve">3. Elige contactos que te sirvan</w:t>
      </w:r>
    </w:p>
    <w:p>
      <w:pPr>
        <w:pStyle w:val="Normal"/>
      </w:pPr>
      <w:r>
        <w:rPr/>
        <w:t xml:space="preserve">Revisa nombre, actividad, ciudad, web, teléfono o correo y fuente. Abre su web para comprobar el canal adecuado. Guarda las fichas completas que tengan sentido para ti; Free te permite guardar siete nuevas cada semana.</w:t>
      </w:r>
    </w:p>
    <w:p>
      <w:pPr>
        <w:pStyle w:val="Heading1"/>
      </w:pPr>
      <w:r>
        <w:rPr/>
        <w:t xml:space="preserve">4. Escribe por qué conectar</w:t>
      </w:r>
    </w:p>
    <w:p>
      <w:pPr>
        <w:pStyle w:val="Normal"/>
      </w:pPr>
      <w:r>
        <w:rPr/>
        <w:t xml:space="preserve">Anota qué te llamó la atención, qué puedes aportar y qué te gustaría preguntar. Esa nota te ayudará a escribir un mensaje personal y a recordar la conversación.</w:t>
      </w:r>
    </w:p>
    <w:p>
      <w:pPr>
        <w:pStyle w:val="Heading1"/>
      </w:pPr>
      <w:r>
        <w:rPr/>
        <w:t xml:space="preserve">5. Abre una conversación</w:t>
      </w:r>
    </w:p>
    <w:p>
      <w:pPr>
        <w:pStyle w:val="Normal"/>
      </w:pPr>
      <w:r>
        <w:rPr/>
        <w:t xml:space="preserve">Preséntate, menciona una razón concreta y haz una pregunta breve. En el documento de mensajes encontrarás modelos para clientes, empleo y proveedores. Adáptalos a cada contacto y respeta sus preferencias.</w:t>
      </w:r>
    </w:p>
    <w:p>
      <w:pPr>
        <w:pStyle w:val="Heading1"/>
      </w:pPr>
      <w:r>
        <w:rPr/>
        <w:t xml:space="preserve">6. Dale continuidad</w:t>
      </w:r>
    </w:p>
    <w:p>
      <w:pPr>
        <w:pStyle w:val="Normal"/>
      </w:pPr>
      <w:r>
        <w:rPr/>
        <w:t xml:space="preserve">Después de conversar, guarda la respuesta, el próximo paso y una fecha. Puedes avanzar con un buen contacto desde el primer día. Usa «Próximos 7 días» para retomar lo pendiente.</w:t>
      </w:r>
    </w:p>
    <w:p>
      <w:pPr>
        <w:pStyle w:val="Heading1"/>
      </w:pPr>
      <w:r>
        <w:rPr/>
        <w:t xml:space="preserve">7. Lleva contigo tu trabajo</w:t>
      </w:r>
    </w:p>
    <w:p>
      <w:pPr>
        <w:pStyle w:val="Normal"/>
      </w:pPr>
      <w:r>
        <w:rPr/>
        <w:t xml:space="preserve">Exporta tu semana o tu cartera en CSV para trabajar en una hoja de cálculo, o en DOCX para leer, editar e imprimir las fichas. Conserva una copia de tus notas y próximos pasos.</w:t>
      </w:r>
    </w:p>
    <w:p>
      <w:pPr>
        <w:pStyle w:val="Heading1"/>
      </w:pPr>
      <w:r>
        <w:rPr/>
        <w:t xml:space="preserve">Tu ritmo de la semana</w:t>
      </w:r>
    </w:p>
    <w:tbl>
      <w:tblPr>
        <w:tblW w:w="9638" w:type="dxa"/>
        <w:tblLayout w:type="fixed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  <w:tblCellMar>
          <w:top w:w="130" w:type="dxa"/>
          <w:left w:w="130" w:type="dxa"/>
          <w:bottom w:w="130" w:type="dxa"/>
          <w:right w:w="130" w:type="dxa"/>
        </w:tblCellMar>
      </w:tblPr>
      <w:tblGrid>
        <w:gridCol w:w="2500"/>
        <w:gridCol w:w="7138"/>
      </w:tblGrid>
      <w:tr>
        <w:trPr>
          <w:cantSplit/>
          <w:tblHeader/>
        </w:trPr>
        <w:tc>
          <w:tcPr>
            <w:tcW w:w="2500" w:type="dxa"/>
            <w:shd w:fill="14304B"/>
          </w:tcPr>
          <w:p>
            <w:pPr>
              <w:spacing w:after="80"/>
            </w:pPr>
            <w:r>
              <w:rPr>
                <w:b/>
                <w:color w:val="FFFFFF"/>
              </w:rPr>
              <w:t xml:space="preserve">Día</w:t>
            </w:r>
          </w:p>
        </w:tc>
        <w:tc>
          <w:tcPr>
            <w:tcW w:w="7138" w:type="dxa"/>
            <w:shd w:fill="14304B"/>
          </w:tcPr>
          <w:p>
            <w:pPr>
              <w:spacing w:after="80"/>
            </w:pPr>
            <w:r>
              <w:rPr>
                <w:b/>
                <w:color w:val="FFFFFF"/>
              </w:rPr>
              <w:t xml:space="preserve">Tu foco</w:t>
            </w:r>
          </w:p>
        </w:tc>
      </w:tr>
      <w:tr>
        <w:trPr>
          <w:cantSplit/>
        </w:trPr>
        <w:tc>
          <w:tcPr>
            <w:tcW w:w="2500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>Lunes</w:t>
            </w:r>
          </w:p>
        </w:tc>
        <w:tc>
          <w:tcPr>
            <w:tcW w:w="7138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>Define qué buscas y elige actividades.</w:t>
            </w:r>
          </w:p>
        </w:tc>
      </w:tr>
      <w:tr>
        <w:trPr>
          <w:cantSplit/>
        </w:trPr>
        <w:tc>
          <w:tcPr>
            <w:tcW w:w="2500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>Martes y miércoles</w:t>
            </w:r>
          </w:p>
        </w:tc>
        <w:tc>
          <w:tcPr>
            <w:tcW w:w="7138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>Investiga y selecciona tus contactos.</w:t>
            </w:r>
          </w:p>
        </w:tc>
      </w:tr>
      <w:tr>
        <w:trPr>
          <w:cantSplit/>
        </w:trPr>
        <w:tc>
          <w:tcPr>
            <w:tcW w:w="2500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>Jueves</w:t>
            </w:r>
          </w:p>
        </w:tc>
        <w:tc>
          <w:tcPr>
            <w:tcW w:w="7138" w:type="dxa"/>
            <w:shd w:fill="F0F6FA"/>
          </w:tcPr>
          <w:p>
            <w:pPr>
              <w:spacing w:after="80"/>
            </w:pPr>
            <w:r>
              <w:rPr>
                <w:color w:val="18344D"/>
              </w:rPr>
              <w:t xml:space="preserve">Abre conversaciones personales.</w:t>
            </w:r>
          </w:p>
        </w:tc>
      </w:tr>
      <w:tr>
        <w:trPr>
          <w:cantSplit/>
        </w:trPr>
        <w:tc>
          <w:tcPr>
            <w:tcW w:w="2500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>Viernes</w:t>
            </w:r>
          </w:p>
        </w:tc>
        <w:tc>
          <w:tcPr>
            <w:tcW w:w="7138" w:type="dxa"/>
            <w:shd w:fill="FFFFFF"/>
          </w:tcPr>
          <w:p>
            <w:pPr>
              <w:spacing w:after="80"/>
            </w:pPr>
            <w:r>
              <w:rPr>
                <w:color w:val="18344D"/>
              </w:rPr>
              <w:t xml:space="preserve">Revisa respuestas y programa próximos pasos.</w:t>
            </w:r>
          </w:p>
        </w:tc>
      </w:tr>
    </w:tbl>
    <w:p>
      <w:pPr>
        <w:pStyle w:val="Normal"/>
      </w:pPr>
      <w:r>
        <w:rPr/>
        <w:t xml:space="preserve"/>
      </w:r>
    </w:p>
    <w:p>
      <w:pPr>
        <w:pStyle w:val="Normal"/>
      </w:pPr>
      <w:r>
        <w:rPr/>
        <w:t xml:space="preserve">Puedes compartir y adaptar estos materiales educativos con atribución a BuscaClientes. Conserva para ti tus notas y los datos privados de tu cartera.</w:t>
      </w:r>
    </w:p>
    <w:sectPr>
      <w:footerReference w:type="default" r:id="rFooter"/>
      <w:pgSz w:w="11906" w:h="16838"/>
      <w:pgMar w:top="1000" w:right="1134" w:bottom="1000" w:left="1134" w:header="500" w:footer="50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color w:val="086F79"/>
      </w:rPr>
      <w:t xml:space="preserve">BuscaClientes · </w:t>
    </w:r>
    <w:r>
      <w:fldChar w:fldCharType="begin"/>
    </w:r>
    <w:r>
      <w:instrText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2"/>
        <w:color w:val="243D52"/>
        <w:lang w:val="es-EC"/>
      </w:rPr>
    </w:rPrDefault>
    <w:pPrDefault>
      <w:pPr>
        <w:spacing w:after="130" w:line="29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220" w:after="260"/>
      <w:pBdr>
        <w:bottom w:val="single" w:sz="20" w:space="12" w:color="FF6500"/>
      </w:pBdr>
    </w:pPr>
    <w:rPr>
      <w:b/>
      <w:color w:val="14304B"/>
      <w:sz w:val="54"/>
    </w:rPr>
  </w:style>
  <w:style w:type="paragraph" w:styleId="Heading1">
    <w:name w:val="heading 1"/>
    <w:basedOn w:val="Normal"/>
    <w:pPr>
      <w:keepNext/>
      <w:keepLines/>
      <w:spacing w:before="260" w:after="120"/>
      <w:outlineLvl w:val="0"/>
    </w:pPr>
    <w:rPr>
      <w:b/>
      <w:color w:val="174CB5"/>
      <w:sz w:val="29"/>
    </w:rPr>
  </w:style>
  <w:style w:type="paragraph" w:styleId="Accent">
    <w:name w:val="Accent"/>
    <w:basedOn w:val="Normal"/>
    <w:pPr>
      <w:spacing w:after="220"/>
    </w:pPr>
    <w:rPr>
      <w:b/>
      <w:color w:val="A92B38"/>
      <w:sz w:val="25"/>
    </w:rPr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Relationship Id="rLogo" Type="http://schemas.openxmlformats.org/officeDocument/2006/relationships/image" Target="media/logo.png"/></Relationships>
</file>